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1E" w:rsidRDefault="00C21C1E"/>
    <w:p w:rsidR="00D71AB1" w:rsidRPr="00D71AB1" w:rsidRDefault="00D71AB1" w:rsidP="00D71AB1">
      <w:pPr>
        <w:spacing w:after="100" w:afterAutospacing="1"/>
        <w:ind w:left="0" w:firstLine="0"/>
        <w:outlineLvl w:val="0"/>
        <w:rPr>
          <w:rFonts w:ascii="Segoe UI" w:eastAsia="Times New Roman" w:hAnsi="Segoe UI" w:cs="Segoe UI"/>
          <w:kern w:val="36"/>
          <w:sz w:val="56"/>
          <w:szCs w:val="83"/>
          <w:lang w:eastAsia="fr-FR"/>
        </w:rPr>
      </w:pPr>
      <w:r w:rsidRPr="00D71AB1">
        <w:rPr>
          <w:rFonts w:ascii="Arial" w:eastAsia="Times New Roman" w:hAnsi="Arial" w:cs="Arial"/>
          <w:b/>
          <w:bCs/>
          <w:kern w:val="36"/>
          <w:sz w:val="52"/>
          <w:lang w:eastAsia="fr-FR"/>
        </w:rPr>
        <w:t>Les élections aux chambres d’agriculture approchent : quel déroulé ?</w:t>
      </w:r>
    </w:p>
    <w:p w:rsidR="00D71AB1" w:rsidRPr="00D71AB1" w:rsidRDefault="00D71AB1" w:rsidP="00D71AB1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1AB1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:rsidR="00D71AB1" w:rsidRPr="00D71AB1" w:rsidRDefault="00D71AB1" w:rsidP="00D71AB1">
      <w:pPr>
        <w:spacing w:before="100" w:beforeAutospacing="1" w:after="100" w:afterAutospacing="1" w:line="215" w:lineRule="atLeast"/>
        <w:ind w:left="0" w:firstLine="0"/>
        <w:jc w:val="both"/>
        <w:rPr>
          <w:rFonts w:eastAsia="Times New Roman" w:cstheme="minorHAnsi"/>
          <w:b/>
          <w:bCs/>
          <w:sz w:val="28"/>
          <w:szCs w:val="16"/>
          <w:lang w:eastAsia="fr-FR"/>
        </w:rPr>
      </w:pPr>
      <w:r w:rsidRPr="00D71AB1">
        <w:rPr>
          <w:rFonts w:eastAsia="Times New Roman" w:cstheme="minorHAnsi"/>
          <w:b/>
          <w:bCs/>
          <w:sz w:val="28"/>
          <w:szCs w:val="16"/>
          <w:lang w:eastAsia="fr-FR"/>
        </w:rPr>
        <w:t>En janvier prochain, 2,2 millions d’électeurs seront appelés à élire leurs représentants, pour six ans, aux chambres d’agriculture. Petit rappel du fonctionnement de ces élections professionnelles et des dates clés de ce scrutin.</w:t>
      </w:r>
    </w:p>
    <w:p w:rsidR="00D71AB1" w:rsidRPr="00345E91" w:rsidRDefault="00D71AB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Comme tous les six ans, les représentants aux différents collèges des chambres d’agriculture seront élus en janvier pr</w:t>
      </w:r>
      <w:r w:rsidRPr="00345E91">
        <w:rPr>
          <w:rFonts w:eastAsia="Times New Roman" w:cstheme="minorHAnsi"/>
          <w:color w:val="212529"/>
          <w:sz w:val="24"/>
          <w:szCs w:val="14"/>
          <w:lang w:eastAsia="fr-FR"/>
        </w:rPr>
        <w:t>o</w:t>
      </w: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 xml:space="preserve">chain. Les électeurs devront élire : </w:t>
      </w:r>
    </w:p>
    <w:p w:rsidR="003311E2" w:rsidRPr="00345E91" w:rsidRDefault="00D71AB1" w:rsidP="00D71AB1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345E91">
        <w:rPr>
          <w:rFonts w:eastAsia="Times New Roman" w:cstheme="minorHAnsi"/>
          <w:color w:val="212529"/>
          <w:sz w:val="24"/>
          <w:szCs w:val="14"/>
          <w:lang w:eastAsia="fr-FR"/>
        </w:rPr>
        <w:t>les membres des 10 collèges des </w:t>
      </w:r>
      <w:r w:rsidRPr="00345E91">
        <w:rPr>
          <w:rFonts w:eastAsia="Times New Roman" w:cstheme="minorHAnsi"/>
          <w:b/>
          <w:bCs/>
          <w:color w:val="212529"/>
          <w:sz w:val="24"/>
          <w:lang w:eastAsia="fr-FR"/>
        </w:rPr>
        <w:t>Chambres d'agriculture départementales et interdépartementales</w:t>
      </w:r>
      <w:r w:rsidRPr="00345E91">
        <w:rPr>
          <w:rFonts w:eastAsia="Times New Roman" w:cstheme="minorHAnsi"/>
          <w:color w:val="212529"/>
          <w:sz w:val="24"/>
          <w:szCs w:val="14"/>
          <w:lang w:eastAsia="fr-FR"/>
        </w:rPr>
        <w:t>, et les membres des 10 collèges des </w:t>
      </w:r>
      <w:r w:rsidRPr="00345E91">
        <w:rPr>
          <w:rFonts w:eastAsia="Times New Roman" w:cstheme="minorHAnsi"/>
          <w:b/>
          <w:bCs/>
          <w:color w:val="212529"/>
          <w:sz w:val="24"/>
          <w:lang w:eastAsia="fr-FR"/>
        </w:rPr>
        <w:t>Chambres territoriales </w:t>
      </w:r>
      <w:r w:rsidRPr="00345E91">
        <w:rPr>
          <w:rFonts w:eastAsia="Times New Roman" w:cstheme="minorHAnsi"/>
          <w:color w:val="212529"/>
          <w:sz w:val="24"/>
          <w:szCs w:val="14"/>
          <w:lang w:eastAsia="fr-FR"/>
        </w:rPr>
        <w:t xml:space="preserve">(c’est-à-dire l'échelon départemental des trois Chambres de région Bretagne, Pays de la Loire et Normandie) </w:t>
      </w:r>
    </w:p>
    <w:p w:rsidR="003311E2" w:rsidRPr="00345E91" w:rsidRDefault="00D71AB1" w:rsidP="00D71AB1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345E91">
        <w:rPr>
          <w:rFonts w:eastAsia="Times New Roman" w:cstheme="minorHAnsi"/>
          <w:color w:val="212529"/>
          <w:sz w:val="24"/>
          <w:szCs w:val="14"/>
          <w:lang w:eastAsia="fr-FR"/>
        </w:rPr>
        <w:t>les membres des 10 collèges des </w:t>
      </w:r>
      <w:r w:rsidRPr="00345E91">
        <w:rPr>
          <w:rFonts w:eastAsia="Times New Roman" w:cstheme="minorHAnsi"/>
          <w:b/>
          <w:bCs/>
          <w:color w:val="212529"/>
          <w:sz w:val="24"/>
          <w:lang w:eastAsia="fr-FR"/>
        </w:rPr>
        <w:t>Chambres d'agriculture de région Ile de France et Corse</w:t>
      </w:r>
      <w:r w:rsidRPr="00345E91">
        <w:rPr>
          <w:rFonts w:eastAsia="Times New Roman" w:cstheme="minorHAnsi"/>
          <w:color w:val="212529"/>
          <w:sz w:val="24"/>
          <w:szCs w:val="14"/>
          <w:lang w:eastAsia="fr-FR"/>
        </w:rPr>
        <w:t xml:space="preserve">. </w:t>
      </w:r>
    </w:p>
    <w:p w:rsidR="00D71AB1" w:rsidRPr="00345E91" w:rsidRDefault="00D71AB1" w:rsidP="00D71AB1">
      <w:pPr>
        <w:pStyle w:val="Paragraphedeliste"/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345E91">
        <w:rPr>
          <w:rFonts w:eastAsia="Times New Roman" w:cstheme="minorHAnsi"/>
          <w:color w:val="212529"/>
          <w:sz w:val="24"/>
          <w:szCs w:val="14"/>
          <w:lang w:eastAsia="fr-FR"/>
        </w:rPr>
        <w:t>les membres du collège des chefs d’exploitation des </w:t>
      </w:r>
      <w:r w:rsidRPr="00345E91">
        <w:rPr>
          <w:rFonts w:eastAsia="Times New Roman" w:cstheme="minorHAnsi"/>
          <w:b/>
          <w:bCs/>
          <w:color w:val="212529"/>
          <w:sz w:val="24"/>
          <w:lang w:eastAsia="fr-FR"/>
        </w:rPr>
        <w:t>Chambres régionales d'agriculture et des trois Chambres d'agriculture de région</w:t>
      </w:r>
      <w:r w:rsidRPr="00345E91">
        <w:rPr>
          <w:rFonts w:eastAsia="Times New Roman" w:cstheme="minorHAnsi"/>
          <w:color w:val="212529"/>
          <w:sz w:val="24"/>
          <w:szCs w:val="14"/>
          <w:lang w:eastAsia="fr-FR"/>
        </w:rPr>
        <w:t> avec chambres territoriales (Bretagne, Pays de la Loire et Normandie : ces chambres « de région » existent depuis 2023).</w:t>
      </w:r>
    </w:p>
    <w:p w:rsidR="00D71AB1" w:rsidRPr="00D71AB1" w:rsidRDefault="00D71AB1" w:rsidP="00D71AB1">
      <w:pPr>
        <w:shd w:val="clear" w:color="auto" w:fill="FFFFFF"/>
        <w:spacing w:before="89" w:after="100" w:afterAutospacing="1"/>
        <w:ind w:left="0" w:firstLine="0"/>
        <w:jc w:val="both"/>
        <w:outlineLvl w:val="1"/>
        <w:rPr>
          <w:rFonts w:eastAsia="Times New Roman" w:cstheme="minorHAnsi"/>
          <w:b/>
          <w:bCs/>
          <w:color w:val="212529"/>
          <w:sz w:val="40"/>
          <w:lang w:eastAsia="fr-FR"/>
        </w:rPr>
      </w:pPr>
      <w:r w:rsidRPr="00D71AB1">
        <w:rPr>
          <w:rFonts w:eastAsia="Times New Roman" w:cstheme="minorHAnsi"/>
          <w:b/>
          <w:bCs/>
          <w:color w:val="212529"/>
          <w:sz w:val="40"/>
          <w:lang w:eastAsia="fr-FR"/>
        </w:rPr>
        <w:t>Après le vote</w:t>
      </w:r>
    </w:p>
    <w:p w:rsidR="00D71AB1" w:rsidRPr="00D71AB1" w:rsidRDefault="00D71AB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En mars, les 88 Chambres départementales, interdépartementales et territoriales d’agriculture éliront à leur tour les membres des 11 Chambres régionales d’agriculture et de région (Bretagne, Normandie et Pays de la Loire) à l’exclusion des membres du collèges des chefs d’exploitation, déjà élus au suffrage direct, avec prime d’un siège à la liste arrivée en tête.</w:t>
      </w:r>
    </w:p>
    <w:p w:rsidR="00D71AB1" w:rsidRPr="00345E91" w:rsidRDefault="00D71AB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A la fin du mois de mars, les présidents des chambres d’agriculture élisent le Président de Chambres d’agriculture France et les membres du conseil d’administration, ces derniers élisent ensuite le bureau.</w:t>
      </w:r>
    </w:p>
    <w:p w:rsidR="003311E2" w:rsidRPr="00345E91" w:rsidRDefault="003311E2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</w:p>
    <w:p w:rsidR="00D71AB1" w:rsidRPr="00D71AB1" w:rsidRDefault="00D71AB1" w:rsidP="00D71AB1">
      <w:pPr>
        <w:shd w:val="clear" w:color="auto" w:fill="FFFFFF"/>
        <w:spacing w:before="89" w:after="100" w:afterAutospacing="1"/>
        <w:ind w:left="0" w:firstLine="0"/>
        <w:jc w:val="both"/>
        <w:outlineLvl w:val="1"/>
        <w:rPr>
          <w:rFonts w:eastAsia="Times New Roman" w:cstheme="minorHAnsi"/>
          <w:b/>
          <w:bCs/>
          <w:color w:val="212529"/>
          <w:sz w:val="40"/>
          <w:lang w:eastAsia="fr-FR"/>
        </w:rPr>
      </w:pPr>
      <w:r w:rsidRPr="00D71AB1">
        <w:rPr>
          <w:rFonts w:eastAsia="Times New Roman" w:cstheme="minorHAnsi"/>
          <w:b/>
          <w:bCs/>
          <w:color w:val="212529"/>
          <w:sz w:val="40"/>
          <w:lang w:eastAsia="fr-FR"/>
        </w:rPr>
        <w:t>Quel est le mode de scrutin ?</w:t>
      </w:r>
    </w:p>
    <w:p w:rsidR="00D71AB1" w:rsidRPr="00D71AB1" w:rsidRDefault="00D71AB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Pour les collèges chefs d’exploitation (18 sièges), salariés de la production agricole (trois sièges), et salariés de groupements professionnels agricoles (trois sièges), les sièges sont attribués par </w:t>
      </w:r>
      <w:r w:rsidRPr="00345E91">
        <w:rPr>
          <w:rFonts w:eastAsia="Times New Roman" w:cstheme="minorHAnsi"/>
          <w:b/>
          <w:bCs/>
          <w:color w:val="212529"/>
          <w:sz w:val="24"/>
          <w:lang w:eastAsia="fr-FR"/>
        </w:rPr>
        <w:t>scrutin mixte</w:t>
      </w: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 xml:space="preserve"> : d’abord, la liste qui a le plus de voix obtient un nombre de </w:t>
      </w: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lastRenderedPageBreak/>
        <w:t>sièges égal à la moitié des sièges à pourvoir, arrondi à l’entier inférieur. Puis les sièges restants sont répartis entre toutes les listes à la représentation proportionnelle avec attribution des sièges restants au plus fort reste.</w:t>
      </w:r>
    </w:p>
    <w:p w:rsidR="00D71AB1" w:rsidRPr="00345E91" w:rsidRDefault="00D71AB1" w:rsidP="00D71AB1">
      <w:pPr>
        <w:shd w:val="clear" w:color="auto" w:fill="FFFFFF"/>
        <w:ind w:left="0" w:firstLine="0"/>
        <w:jc w:val="both"/>
        <w:rPr>
          <w:rFonts w:eastAsia="Times New Roman" w:cstheme="minorHAnsi"/>
          <w:noProof/>
          <w:color w:val="212529"/>
          <w:sz w:val="24"/>
          <w:szCs w:val="14"/>
          <w:lang w:eastAsia="fr-FR"/>
        </w:rPr>
      </w:pPr>
      <w:r w:rsidRPr="00345E91">
        <w:rPr>
          <w:rFonts w:eastAsia="Times New Roman" w:cstheme="minorHAnsi"/>
          <w:noProof/>
          <w:color w:val="212529"/>
          <w:sz w:val="24"/>
          <w:szCs w:val="14"/>
          <w:lang w:eastAsia="fr-FR"/>
        </w:rPr>
        <w:drawing>
          <wp:inline distT="0" distB="0" distL="0" distR="0">
            <wp:extent cx="7192382" cy="4045715"/>
            <wp:effectExtent l="19050" t="0" r="8518" b="0"/>
            <wp:docPr id="2" name="Image 1" descr="Répartition des différents collèges électoraux qui composent la session d'une chambre départementale et territo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partition des différents collèges électoraux qui composent la session d'une chambre départementale et territoria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382" cy="40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B1" w:rsidRPr="00345E91" w:rsidRDefault="00D71AB1" w:rsidP="00D71AB1">
      <w:pPr>
        <w:shd w:val="clear" w:color="auto" w:fill="FFFFFF"/>
        <w:ind w:left="0" w:firstLine="0"/>
        <w:jc w:val="both"/>
        <w:rPr>
          <w:rFonts w:eastAsia="Times New Roman" w:cstheme="minorHAnsi"/>
          <w:noProof/>
          <w:color w:val="212529"/>
          <w:sz w:val="24"/>
          <w:szCs w:val="14"/>
          <w:lang w:eastAsia="fr-FR"/>
        </w:rPr>
      </w:pPr>
    </w:p>
    <w:p w:rsidR="00D71AB1" w:rsidRPr="00D71AB1" w:rsidRDefault="00D71AB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Pour tous les autres collèges, les sièges à pourvoir sont attribués à la liste qui a recueilli la majorité des suffrages exprimés (scrutin majoritaire à un tour).</w:t>
      </w:r>
    </w:p>
    <w:p w:rsidR="00D71AB1" w:rsidRPr="00D71AB1" w:rsidRDefault="00D71AB1" w:rsidP="00D71AB1">
      <w:pPr>
        <w:shd w:val="clear" w:color="auto" w:fill="FFFFFF"/>
        <w:spacing w:before="89" w:after="100" w:afterAutospacing="1"/>
        <w:ind w:left="0" w:firstLine="0"/>
        <w:jc w:val="both"/>
        <w:outlineLvl w:val="1"/>
        <w:rPr>
          <w:rFonts w:eastAsia="Times New Roman" w:cstheme="minorHAnsi"/>
          <w:b/>
          <w:bCs/>
          <w:color w:val="212529"/>
          <w:sz w:val="40"/>
          <w:lang w:eastAsia="fr-FR"/>
        </w:rPr>
      </w:pPr>
      <w:r w:rsidRPr="00D71AB1">
        <w:rPr>
          <w:rFonts w:eastAsia="Times New Roman" w:cstheme="minorHAnsi"/>
          <w:b/>
          <w:bCs/>
          <w:color w:val="212529"/>
          <w:sz w:val="40"/>
          <w:lang w:eastAsia="fr-FR"/>
        </w:rPr>
        <w:t>Les nouveautés des élections 2025</w:t>
      </w:r>
    </w:p>
    <w:p w:rsidR="00D71AB1" w:rsidRPr="00D71AB1" w:rsidRDefault="00D71AB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Le prochain scrutin comporte trois nouvelles règles : </w:t>
      </w:r>
    </w:p>
    <w:p w:rsidR="00D71AB1" w:rsidRPr="00D71AB1" w:rsidRDefault="00D71AB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- L’inscription dans un des collèges salariés est désormais</w:t>
      </w:r>
      <w:r w:rsidRPr="00345E91">
        <w:rPr>
          <w:rFonts w:eastAsia="Times New Roman" w:cstheme="minorHAnsi"/>
          <w:b/>
          <w:bCs/>
          <w:color w:val="212529"/>
          <w:sz w:val="24"/>
          <w:lang w:eastAsia="fr-FR"/>
        </w:rPr>
        <w:t> conditionnée à un contrat de travail d’au moins trois mois cumulés </w:t>
      </w: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(en continu ou non) sur l’année précédant la constitution des listes électorales.  </w:t>
      </w:r>
    </w:p>
    <w:p w:rsidR="00D71AB1" w:rsidRPr="00D71AB1" w:rsidRDefault="00D71AB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- Les listes arrivées ex-aequo ne sont plus départagées en retenant la liste dont la moyenne d’âge est la plus élevée, mais celle dont la </w:t>
      </w:r>
      <w:r w:rsidRPr="00345E91">
        <w:rPr>
          <w:rFonts w:eastAsia="Times New Roman" w:cstheme="minorHAnsi"/>
          <w:b/>
          <w:bCs/>
          <w:color w:val="212529"/>
          <w:sz w:val="24"/>
          <w:lang w:eastAsia="fr-FR"/>
        </w:rPr>
        <w:t>moyenne d’âge est la plus faible</w:t>
      </w: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.</w:t>
      </w:r>
    </w:p>
    <w:p w:rsidR="00D71AB1" w:rsidRDefault="00D71AB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- Un siège surnuméraire de</w:t>
      </w:r>
      <w:r w:rsidRPr="00345E91">
        <w:rPr>
          <w:rFonts w:eastAsia="Times New Roman" w:cstheme="minorHAnsi"/>
          <w:b/>
          <w:bCs/>
          <w:color w:val="212529"/>
          <w:sz w:val="24"/>
          <w:lang w:eastAsia="fr-FR"/>
        </w:rPr>
        <w:t> membre de droit</w:t>
      </w: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 est créé au profit du</w:t>
      </w:r>
      <w:r w:rsidRPr="00345E91">
        <w:rPr>
          <w:rFonts w:eastAsia="Times New Roman" w:cstheme="minorHAnsi"/>
          <w:b/>
          <w:bCs/>
          <w:color w:val="212529"/>
          <w:sz w:val="24"/>
          <w:lang w:eastAsia="fr-FR"/>
        </w:rPr>
        <w:t> Conseil départemental ou régional,</w:t>
      </w:r>
      <w:r w:rsidRPr="00D71AB1">
        <w:rPr>
          <w:rFonts w:eastAsia="Times New Roman" w:cstheme="minorHAnsi"/>
          <w:color w:val="212529"/>
          <w:sz w:val="24"/>
          <w:szCs w:val="14"/>
          <w:lang w:eastAsia="fr-FR"/>
        </w:rPr>
        <w:t> mais sans droit de vote.</w:t>
      </w:r>
    </w:p>
    <w:p w:rsidR="002853C1" w:rsidRDefault="002853C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color w:val="212529"/>
          <w:sz w:val="24"/>
          <w:szCs w:val="14"/>
          <w:lang w:eastAsia="fr-FR"/>
        </w:rPr>
      </w:pPr>
    </w:p>
    <w:p w:rsidR="002853C1" w:rsidRPr="00D71AB1" w:rsidRDefault="002853C1" w:rsidP="00D71AB1">
      <w:pPr>
        <w:shd w:val="clear" w:color="auto" w:fill="FFFFFF"/>
        <w:spacing w:after="100" w:afterAutospacing="1"/>
        <w:ind w:left="0" w:firstLine="0"/>
        <w:jc w:val="both"/>
        <w:rPr>
          <w:rFonts w:eastAsia="Times New Roman" w:cstheme="minorHAnsi"/>
          <w:b/>
          <w:color w:val="212529"/>
          <w:sz w:val="24"/>
          <w:szCs w:val="14"/>
          <w:lang w:eastAsia="fr-FR"/>
        </w:rPr>
      </w:pPr>
      <w:r w:rsidRPr="002853C1">
        <w:rPr>
          <w:rFonts w:eastAsia="Times New Roman" w:cstheme="minorHAnsi"/>
          <w:b/>
          <w:color w:val="212529"/>
          <w:sz w:val="24"/>
          <w:szCs w:val="14"/>
          <w:lang w:eastAsia="fr-FR"/>
        </w:rPr>
        <w:t>Terre-Net du 29 octobre 2024</w:t>
      </w:r>
    </w:p>
    <w:p w:rsidR="00D71AB1" w:rsidRPr="00345E91" w:rsidRDefault="00D71AB1">
      <w:pPr>
        <w:rPr>
          <w:rFonts w:cstheme="minorHAnsi"/>
          <w:sz w:val="40"/>
        </w:rPr>
      </w:pPr>
    </w:p>
    <w:sectPr w:rsidR="00D71AB1" w:rsidRPr="00345E91" w:rsidSect="0034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89" w:rsidRDefault="001A6089" w:rsidP="0020536F">
      <w:r>
        <w:separator/>
      </w:r>
    </w:p>
  </w:endnote>
  <w:endnote w:type="continuationSeparator" w:id="1">
    <w:p w:rsidR="001A6089" w:rsidRDefault="001A6089" w:rsidP="0020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6F" w:rsidRDefault="0020536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6F" w:rsidRDefault="0020536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6F" w:rsidRDefault="002053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89" w:rsidRDefault="001A6089" w:rsidP="0020536F">
      <w:r>
        <w:separator/>
      </w:r>
    </w:p>
  </w:footnote>
  <w:footnote w:type="continuationSeparator" w:id="1">
    <w:p w:rsidR="001A6089" w:rsidRDefault="001A6089" w:rsidP="0020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6F" w:rsidRDefault="0020536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996735"/>
      <w:docPartObj>
        <w:docPartGallery w:val="Page Numbers (Top of Page)"/>
        <w:docPartUnique/>
      </w:docPartObj>
    </w:sdtPr>
    <w:sdtContent>
      <w:p w:rsidR="0020536F" w:rsidRDefault="0020536F">
        <w:pPr>
          <w:pStyle w:val="En-tt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0536F" w:rsidRDefault="0020536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6F" w:rsidRDefault="0020536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02CD"/>
    <w:multiLevelType w:val="hybridMultilevel"/>
    <w:tmpl w:val="C200ED4C"/>
    <w:lvl w:ilvl="0" w:tplc="A83C917C">
      <w:numFmt w:val="bullet"/>
      <w:lvlText w:val="-"/>
      <w:lvlJc w:val="left"/>
      <w:pPr>
        <w:ind w:left="55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AB1"/>
    <w:rsid w:val="001A6089"/>
    <w:rsid w:val="0020536F"/>
    <w:rsid w:val="002853C1"/>
    <w:rsid w:val="003311E2"/>
    <w:rsid w:val="00345E91"/>
    <w:rsid w:val="00C21C1E"/>
    <w:rsid w:val="00D71AB1"/>
    <w:rsid w:val="00F8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1E"/>
  </w:style>
  <w:style w:type="paragraph" w:styleId="Titre1">
    <w:name w:val="heading 1"/>
    <w:basedOn w:val="Normal"/>
    <w:link w:val="Titre1Car"/>
    <w:uiPriority w:val="9"/>
    <w:qFormat/>
    <w:rsid w:val="00D71AB1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71AB1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1AB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71AB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">
    <w:name w:val="titre"/>
    <w:basedOn w:val="Policepardfaut"/>
    <w:rsid w:val="00D71AB1"/>
  </w:style>
  <w:style w:type="character" w:customStyle="1" w:styleId="article-author">
    <w:name w:val="article-author"/>
    <w:basedOn w:val="Policepardfaut"/>
    <w:rsid w:val="00D71AB1"/>
  </w:style>
  <w:style w:type="character" w:styleId="Lienhypertexte">
    <w:name w:val="Hyperlink"/>
    <w:basedOn w:val="Policepardfaut"/>
    <w:uiPriority w:val="99"/>
    <w:semiHidden/>
    <w:unhideWhenUsed/>
    <w:rsid w:val="00D71AB1"/>
    <w:rPr>
      <w:color w:val="0000FF"/>
      <w:u w:val="single"/>
    </w:rPr>
  </w:style>
  <w:style w:type="character" w:customStyle="1" w:styleId="article-meta">
    <w:name w:val="article-meta"/>
    <w:basedOn w:val="Policepardfaut"/>
    <w:rsid w:val="00D71AB1"/>
  </w:style>
  <w:style w:type="paragraph" w:customStyle="1" w:styleId="article-intro">
    <w:name w:val="article-intro"/>
    <w:basedOn w:val="Normal"/>
    <w:rsid w:val="00D71AB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71AB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1AB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1A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A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1A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53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536F"/>
  </w:style>
  <w:style w:type="paragraph" w:styleId="Pieddepage">
    <w:name w:val="footer"/>
    <w:basedOn w:val="Normal"/>
    <w:link w:val="PieddepageCar"/>
    <w:uiPriority w:val="99"/>
    <w:semiHidden/>
    <w:unhideWhenUsed/>
    <w:rsid w:val="002053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5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olivebony@gmail.com</dc:creator>
  <cp:lastModifiedBy>olivebony@gmail.com</cp:lastModifiedBy>
  <cp:revision>3</cp:revision>
  <dcterms:created xsi:type="dcterms:W3CDTF">2024-10-31T17:35:00Z</dcterms:created>
  <dcterms:modified xsi:type="dcterms:W3CDTF">2024-10-31T17:47:00Z</dcterms:modified>
</cp:coreProperties>
</file>